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C3" w:rsidRPr="002076DF" w:rsidRDefault="00F426C3" w:rsidP="002076DF">
      <w:pPr>
        <w:shd w:val="clear" w:color="auto" w:fill="FFFFFF"/>
        <w:spacing w:after="255" w:line="300" w:lineRule="atLeast"/>
        <w:jc w:val="center"/>
        <w:outlineLvl w:val="1"/>
        <w:rPr>
          <w:rFonts w:ascii="Arial" w:eastAsia="Times New Roman" w:hAnsi="Arial" w:cs="Arial"/>
          <w:b/>
          <w:bCs/>
          <w:sz w:val="27"/>
          <w:szCs w:val="27"/>
          <w:lang w:eastAsia="ru-RU"/>
        </w:rPr>
      </w:pPr>
      <w:r w:rsidRPr="002076DF">
        <w:rPr>
          <w:rFonts w:ascii="Arial" w:eastAsia="Times New Roman" w:hAnsi="Arial" w:cs="Arial"/>
          <w:b/>
          <w:bCs/>
          <w:sz w:val="27"/>
          <w:szCs w:val="27"/>
          <w:lang w:eastAsia="ru-RU"/>
        </w:rPr>
        <w:t>Распоряжение Правительства РФ от 25 сентября 2017 г. № 2039-р</w:t>
      </w:r>
      <w:proofErr w:type="gramStart"/>
      <w:r w:rsidRPr="002076DF">
        <w:rPr>
          <w:rFonts w:ascii="Arial" w:eastAsia="Times New Roman" w:hAnsi="Arial" w:cs="Arial"/>
          <w:b/>
          <w:bCs/>
          <w:sz w:val="27"/>
          <w:szCs w:val="27"/>
          <w:lang w:eastAsia="ru-RU"/>
        </w:rPr>
        <w:t xml:space="preserve"> О</w:t>
      </w:r>
      <w:proofErr w:type="gramEnd"/>
      <w:r w:rsidRPr="002076DF">
        <w:rPr>
          <w:rFonts w:ascii="Arial" w:eastAsia="Times New Roman" w:hAnsi="Arial" w:cs="Arial"/>
          <w:b/>
          <w:bCs/>
          <w:sz w:val="27"/>
          <w:szCs w:val="27"/>
          <w:lang w:eastAsia="ru-RU"/>
        </w:rPr>
        <w:t>б утверждении Стратегии повышения финансовой грамотности в Российской Федерации на 2017 - 2023 гг.</w:t>
      </w:r>
    </w:p>
    <w:p w:rsidR="00F426C3" w:rsidRPr="002076DF" w:rsidRDefault="00F426C3" w:rsidP="002076DF">
      <w:pPr>
        <w:shd w:val="clear" w:color="auto" w:fill="FFFFFF"/>
        <w:spacing w:after="180" w:line="240" w:lineRule="auto"/>
        <w:jc w:val="both"/>
        <w:rPr>
          <w:rFonts w:ascii="Arial" w:eastAsia="Times New Roman" w:hAnsi="Arial" w:cs="Arial"/>
          <w:sz w:val="21"/>
          <w:szCs w:val="21"/>
          <w:lang w:eastAsia="ru-RU"/>
        </w:rPr>
      </w:pPr>
      <w:r w:rsidRPr="002076DF">
        <w:rPr>
          <w:rFonts w:ascii="Arial" w:eastAsia="Times New Roman" w:hAnsi="Arial" w:cs="Arial"/>
          <w:sz w:val="21"/>
          <w:szCs w:val="21"/>
          <w:lang w:eastAsia="ru-RU"/>
        </w:rPr>
        <w:t>2 октября 2017</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bookmarkStart w:id="0" w:name="0"/>
      <w:bookmarkEnd w:id="0"/>
      <w:r w:rsidRPr="002076DF">
        <w:rPr>
          <w:rFonts w:ascii="Arial" w:eastAsia="Times New Roman" w:hAnsi="Arial" w:cs="Arial"/>
          <w:sz w:val="23"/>
          <w:szCs w:val="23"/>
          <w:lang w:eastAsia="ru-RU"/>
        </w:rPr>
        <w:t>1. Утвердить прилагаемую </w:t>
      </w:r>
      <w:hyperlink r:id="rId5" w:anchor="26" w:history="1">
        <w:r w:rsidRPr="002076DF">
          <w:rPr>
            <w:rFonts w:ascii="Arial" w:eastAsia="Times New Roman" w:hAnsi="Arial" w:cs="Arial"/>
            <w:sz w:val="23"/>
            <w:szCs w:val="23"/>
            <w:u w:val="single"/>
            <w:bdr w:val="none" w:sz="0" w:space="0" w:color="auto" w:frame="1"/>
            <w:lang w:eastAsia="ru-RU"/>
          </w:rPr>
          <w:t>Стратегию</w:t>
        </w:r>
      </w:hyperlink>
      <w:r w:rsidRPr="002076DF">
        <w:rPr>
          <w:rFonts w:ascii="Arial" w:eastAsia="Times New Roman" w:hAnsi="Arial" w:cs="Arial"/>
          <w:sz w:val="23"/>
          <w:szCs w:val="23"/>
          <w:lang w:eastAsia="ru-RU"/>
        </w:rPr>
        <w:t> повышения финансовой грамотности в Российской Федерации на 2017 - 2023 годы.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2. Минфину России: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r:id="rId6" w:anchor="26" w:history="1">
        <w:r w:rsidRPr="002076DF">
          <w:rPr>
            <w:rFonts w:ascii="Arial" w:eastAsia="Times New Roman" w:hAnsi="Arial" w:cs="Arial"/>
            <w:sz w:val="23"/>
            <w:szCs w:val="23"/>
            <w:u w:val="single"/>
            <w:bdr w:val="none" w:sz="0" w:space="0" w:color="auto" w:frame="1"/>
            <w:lang w:eastAsia="ru-RU"/>
          </w:rPr>
          <w:t>Стратегии</w:t>
        </w:r>
      </w:hyperlink>
      <w:r w:rsidRPr="002076DF">
        <w:rPr>
          <w:rFonts w:ascii="Arial" w:eastAsia="Times New Roman" w:hAnsi="Arial" w:cs="Arial"/>
          <w:sz w:val="23"/>
          <w:szCs w:val="23"/>
          <w:lang w:eastAsia="ru-RU"/>
        </w:rPr>
        <w:t> повышения финансовой грамотности в Российской Федерации на 2017 - 2023 годы;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совместно с заинтересованными федеральными органами исполнительной власти обеспечить реализацию указанной </w:t>
      </w:r>
      <w:hyperlink r:id="rId7" w:anchor="26" w:history="1">
        <w:r w:rsidRPr="002076DF">
          <w:rPr>
            <w:rFonts w:ascii="Arial" w:eastAsia="Times New Roman" w:hAnsi="Arial" w:cs="Arial"/>
            <w:sz w:val="23"/>
            <w:szCs w:val="23"/>
            <w:u w:val="single"/>
            <w:bdr w:val="none" w:sz="0" w:space="0" w:color="auto" w:frame="1"/>
            <w:lang w:eastAsia="ru-RU"/>
          </w:rPr>
          <w:t>Стратегии</w:t>
        </w:r>
      </w:hyperlink>
      <w:r w:rsidRPr="002076DF">
        <w:rPr>
          <w:rFonts w:ascii="Arial" w:eastAsia="Times New Roman" w:hAnsi="Arial" w:cs="Arial"/>
          <w:sz w:val="23"/>
          <w:szCs w:val="23"/>
          <w:lang w:eastAsia="ru-RU"/>
        </w:rPr>
        <w:t>;</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обеспечить мониторинг и контроль реализации положений указанной </w:t>
      </w:r>
      <w:hyperlink r:id="rId8" w:anchor="26" w:history="1">
        <w:r w:rsidRPr="002076DF">
          <w:rPr>
            <w:rFonts w:ascii="Arial" w:eastAsia="Times New Roman" w:hAnsi="Arial" w:cs="Arial"/>
            <w:sz w:val="23"/>
            <w:szCs w:val="23"/>
            <w:u w:val="single"/>
            <w:bdr w:val="none" w:sz="0" w:space="0" w:color="auto" w:frame="1"/>
            <w:lang w:eastAsia="ru-RU"/>
          </w:rPr>
          <w:t>Стратегии</w:t>
        </w:r>
      </w:hyperlink>
      <w:r w:rsidRPr="002076DF">
        <w:rPr>
          <w:rFonts w:ascii="Arial" w:eastAsia="Times New Roman" w:hAnsi="Arial" w:cs="Arial"/>
          <w:sz w:val="23"/>
          <w:szCs w:val="23"/>
          <w:lang w:eastAsia="ru-RU"/>
        </w:rPr>
        <w:t>.</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3. Рекомендовать органам государственной власти субъектов Российской Федерации и органам местного самоуправления учитывать положения </w:t>
      </w:r>
      <w:hyperlink r:id="rId9" w:anchor="26" w:history="1">
        <w:r w:rsidRPr="002076DF">
          <w:rPr>
            <w:rFonts w:ascii="Arial" w:eastAsia="Times New Roman" w:hAnsi="Arial" w:cs="Arial"/>
            <w:sz w:val="23"/>
            <w:szCs w:val="23"/>
            <w:u w:val="single"/>
            <w:bdr w:val="none" w:sz="0" w:space="0" w:color="auto" w:frame="1"/>
            <w:lang w:eastAsia="ru-RU"/>
          </w:rPr>
          <w:t>Стратегии</w:t>
        </w:r>
      </w:hyperlink>
      <w:r w:rsidRPr="002076DF">
        <w:rPr>
          <w:rFonts w:ascii="Arial" w:eastAsia="Times New Roman" w:hAnsi="Arial" w:cs="Arial"/>
          <w:sz w:val="23"/>
          <w:szCs w:val="23"/>
          <w:lang w:eastAsia="ru-RU"/>
        </w:rPr>
        <w:t>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2076DF" w:rsidRPr="002076DF" w:rsidTr="00F426C3">
        <w:tc>
          <w:tcPr>
            <w:tcW w:w="2500" w:type="pct"/>
            <w:hideMark/>
          </w:tcPr>
          <w:p w:rsidR="00F426C3" w:rsidRPr="002076DF" w:rsidRDefault="00F426C3" w:rsidP="00F426C3">
            <w:pPr>
              <w:spacing w:after="0" w:line="240" w:lineRule="auto"/>
              <w:rPr>
                <w:rFonts w:ascii="Times New Roman" w:eastAsia="Times New Roman" w:hAnsi="Times New Roman" w:cs="Times New Roman"/>
                <w:sz w:val="24"/>
                <w:szCs w:val="24"/>
                <w:lang w:eastAsia="ru-RU"/>
              </w:rPr>
            </w:pPr>
            <w:r w:rsidRPr="002076DF">
              <w:rPr>
                <w:rFonts w:ascii="Times New Roman" w:eastAsia="Times New Roman" w:hAnsi="Times New Roman" w:cs="Times New Roman"/>
                <w:sz w:val="24"/>
                <w:szCs w:val="24"/>
                <w:lang w:eastAsia="ru-RU"/>
              </w:rPr>
              <w:t>Председатель Правительства</w:t>
            </w:r>
            <w:r w:rsidRPr="002076DF">
              <w:rPr>
                <w:rFonts w:ascii="Times New Roman" w:eastAsia="Times New Roman" w:hAnsi="Times New Roman" w:cs="Times New Roman"/>
                <w:sz w:val="24"/>
                <w:szCs w:val="24"/>
                <w:lang w:eastAsia="ru-RU"/>
              </w:rPr>
              <w:br/>
              <w:t>Российской Федерации</w:t>
            </w:r>
          </w:p>
        </w:tc>
        <w:tc>
          <w:tcPr>
            <w:tcW w:w="2500" w:type="pct"/>
            <w:hideMark/>
          </w:tcPr>
          <w:p w:rsidR="00F426C3" w:rsidRPr="002076DF" w:rsidRDefault="00F426C3" w:rsidP="00F426C3">
            <w:pPr>
              <w:spacing w:after="0" w:line="240" w:lineRule="auto"/>
              <w:rPr>
                <w:rFonts w:ascii="Times New Roman" w:eastAsia="Times New Roman" w:hAnsi="Times New Roman" w:cs="Times New Roman"/>
                <w:sz w:val="24"/>
                <w:szCs w:val="24"/>
                <w:lang w:eastAsia="ru-RU"/>
              </w:rPr>
            </w:pPr>
            <w:r w:rsidRPr="002076DF">
              <w:rPr>
                <w:rFonts w:ascii="Times New Roman" w:eastAsia="Times New Roman" w:hAnsi="Times New Roman" w:cs="Times New Roman"/>
                <w:sz w:val="24"/>
                <w:szCs w:val="24"/>
                <w:lang w:eastAsia="ru-RU"/>
              </w:rPr>
              <w:t>Д. Медведев</w:t>
            </w:r>
          </w:p>
        </w:tc>
      </w:tr>
    </w:tbl>
    <w:p w:rsidR="00F426C3" w:rsidRPr="002076DF" w:rsidRDefault="00F426C3" w:rsidP="00F426C3">
      <w:pPr>
        <w:shd w:val="clear" w:color="auto" w:fill="FFFFFF"/>
        <w:spacing w:after="255" w:line="270" w:lineRule="atLeast"/>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УТВЕРЖДЕНА</w:t>
      </w:r>
      <w:proofErr w:type="gramEnd"/>
      <w:r w:rsidRPr="002076DF">
        <w:rPr>
          <w:rFonts w:ascii="Arial" w:eastAsia="Times New Roman" w:hAnsi="Arial" w:cs="Arial"/>
          <w:sz w:val="23"/>
          <w:szCs w:val="23"/>
          <w:lang w:eastAsia="ru-RU"/>
        </w:rPr>
        <w:br/>
      </w:r>
      <w:hyperlink r:id="rId10" w:anchor="0" w:history="1">
        <w:r w:rsidRPr="002076DF">
          <w:rPr>
            <w:rFonts w:ascii="Arial" w:eastAsia="Times New Roman" w:hAnsi="Arial" w:cs="Arial"/>
            <w:sz w:val="23"/>
            <w:szCs w:val="23"/>
            <w:u w:val="single"/>
            <w:bdr w:val="none" w:sz="0" w:space="0" w:color="auto" w:frame="1"/>
            <w:lang w:eastAsia="ru-RU"/>
          </w:rPr>
          <w:t>распоряжением</w:t>
        </w:r>
      </w:hyperlink>
      <w:r w:rsidRPr="002076DF">
        <w:rPr>
          <w:rFonts w:ascii="Arial" w:eastAsia="Times New Roman" w:hAnsi="Arial" w:cs="Arial"/>
          <w:sz w:val="23"/>
          <w:szCs w:val="23"/>
          <w:lang w:eastAsia="ru-RU"/>
        </w:rPr>
        <w:t> Правительства</w:t>
      </w:r>
      <w:r w:rsidRPr="002076DF">
        <w:rPr>
          <w:rFonts w:ascii="Arial" w:eastAsia="Times New Roman" w:hAnsi="Arial" w:cs="Arial"/>
          <w:sz w:val="23"/>
          <w:szCs w:val="23"/>
          <w:lang w:eastAsia="ru-RU"/>
        </w:rPr>
        <w:br/>
        <w:t>Российской Федерации</w:t>
      </w:r>
      <w:r w:rsidRPr="002076DF">
        <w:rPr>
          <w:rFonts w:ascii="Arial" w:eastAsia="Times New Roman" w:hAnsi="Arial" w:cs="Arial"/>
          <w:sz w:val="23"/>
          <w:szCs w:val="23"/>
          <w:lang w:eastAsia="ru-RU"/>
        </w:rPr>
        <w:br/>
        <w:t>от 25 сентября 2017 г. № 2039-р</w:t>
      </w:r>
    </w:p>
    <w:p w:rsidR="00F426C3" w:rsidRPr="002076DF" w:rsidRDefault="00F426C3" w:rsidP="002076DF">
      <w:pPr>
        <w:shd w:val="clear" w:color="auto" w:fill="FFFFFF"/>
        <w:spacing w:after="255" w:line="270" w:lineRule="atLeast"/>
        <w:jc w:val="center"/>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Стратегия</w:t>
      </w:r>
      <w:r w:rsidRPr="002076DF">
        <w:rPr>
          <w:rFonts w:ascii="Arial" w:eastAsia="Times New Roman" w:hAnsi="Arial" w:cs="Arial"/>
          <w:b/>
          <w:bCs/>
          <w:sz w:val="26"/>
          <w:szCs w:val="26"/>
          <w:lang w:eastAsia="ru-RU"/>
        </w:rPr>
        <w:br/>
        <w:t xml:space="preserve">повышения финансовой грамотности в Российской Федерации </w:t>
      </w:r>
      <w:r w:rsidR="002076DF">
        <w:rPr>
          <w:rFonts w:ascii="Arial" w:eastAsia="Times New Roman" w:hAnsi="Arial" w:cs="Arial"/>
          <w:b/>
          <w:bCs/>
          <w:sz w:val="26"/>
          <w:szCs w:val="26"/>
          <w:lang w:eastAsia="ru-RU"/>
        </w:rPr>
        <w:br/>
      </w:r>
      <w:r w:rsidRPr="002076DF">
        <w:rPr>
          <w:rFonts w:ascii="Arial" w:eastAsia="Times New Roman" w:hAnsi="Arial" w:cs="Arial"/>
          <w:b/>
          <w:bCs/>
          <w:sz w:val="26"/>
          <w:szCs w:val="26"/>
          <w:lang w:eastAsia="ru-RU"/>
        </w:rPr>
        <w:t>на 2017 - 2023 годы</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I. Общие положения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 xml:space="preserve">Настоящая Стратегия основывается на Федеральном законе "О  стратегическом планировании в Российской Федерации", Законе Российской Федерации "О защите прав потребителей", Федеральном законе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w:t>
      </w:r>
      <w:r w:rsidRPr="002076DF">
        <w:rPr>
          <w:rFonts w:ascii="Arial" w:eastAsia="Times New Roman" w:hAnsi="Arial" w:cs="Arial"/>
          <w:sz w:val="23"/>
          <w:szCs w:val="23"/>
          <w:lang w:eastAsia="ru-RU"/>
        </w:rPr>
        <w:lastRenderedPageBreak/>
        <w:t>регулирующих отношения, возникающие в сфере повышения уровня финансовой грамотности населения и развития финансового образования.</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Стратегию развития финансового рынка Российской Федерации на период до 2020 года, утвержденную распоряжением Правительства Российской Федерации от 29 декабря 2008 г. № 2043-р, Стратегию инновационного развития Российской Федерации на период до 2020 года, утвержденную распоряжением Правительства Российской Федерации от 8 декабря</w:t>
      </w:r>
      <w:proofErr w:type="gramEnd"/>
      <w:r w:rsidRPr="002076DF">
        <w:rPr>
          <w:rFonts w:ascii="Arial" w:eastAsia="Times New Roman" w:hAnsi="Arial" w:cs="Arial"/>
          <w:sz w:val="23"/>
          <w:szCs w:val="23"/>
          <w:lang w:eastAsia="ru-RU"/>
        </w:rPr>
        <w:t xml:space="preserve"> </w:t>
      </w:r>
      <w:proofErr w:type="gramStart"/>
      <w:r w:rsidRPr="002076DF">
        <w:rPr>
          <w:rFonts w:ascii="Arial" w:eastAsia="Times New Roman" w:hAnsi="Arial" w:cs="Arial"/>
          <w:sz w:val="23"/>
          <w:szCs w:val="23"/>
          <w:lang w:eastAsia="ru-RU"/>
        </w:rPr>
        <w:t>2011 г. № 2227-р, Стратегию развития страховой деятельности в Российской Федерации до 2020 года, утвержденную распоряжением Правительства Российской Федерации от 22 июля 2013 г. № 1293-р, Стратегию долгосрочного развития пенсионной системы Российской Федерации, утвержденную распоряжением Правительства Российской Федерации от 25 декабря 2012 г. № 2524-р, Стратегию развития национальной платежной системы, одобренную Советом директоров Центрального банка Российской Федерации 15 марта 2013 г., Основные направления</w:t>
      </w:r>
      <w:proofErr w:type="gramEnd"/>
      <w:r w:rsidRPr="002076DF">
        <w:rPr>
          <w:rFonts w:ascii="Arial" w:eastAsia="Times New Roman" w:hAnsi="Arial" w:cs="Arial"/>
          <w:sz w:val="23"/>
          <w:szCs w:val="23"/>
          <w:lang w:eastAsia="ru-RU"/>
        </w:rPr>
        <w:t xml:space="preserve"> </w:t>
      </w:r>
      <w:proofErr w:type="gramStart"/>
      <w:r w:rsidRPr="002076DF">
        <w:rPr>
          <w:rFonts w:ascii="Arial" w:eastAsia="Times New Roman" w:hAnsi="Arial" w:cs="Arial"/>
          <w:sz w:val="23"/>
          <w:szCs w:val="23"/>
          <w:lang w:eastAsia="ru-RU"/>
        </w:rPr>
        <w:t>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 164-р, Основы государственной молодежной политики Российской Федерации на период до 2025 года, утвержденные распоряжением Правительства Российской</w:t>
      </w:r>
      <w:proofErr w:type="gramEnd"/>
      <w:r w:rsidRPr="002076DF">
        <w:rPr>
          <w:rFonts w:ascii="Arial" w:eastAsia="Times New Roman" w:hAnsi="Arial" w:cs="Arial"/>
          <w:sz w:val="23"/>
          <w:szCs w:val="23"/>
          <w:lang w:eastAsia="ru-RU"/>
        </w:rPr>
        <w:t xml:space="preserve"> </w:t>
      </w:r>
      <w:proofErr w:type="gramStart"/>
      <w:r w:rsidRPr="002076DF">
        <w:rPr>
          <w:rFonts w:ascii="Arial" w:eastAsia="Times New Roman" w:hAnsi="Arial" w:cs="Arial"/>
          <w:sz w:val="23"/>
          <w:szCs w:val="23"/>
          <w:lang w:eastAsia="ru-RU"/>
        </w:rPr>
        <w:t>Федерации от 29 ноября 2014 г. № 2403-р, Стратегию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 151-р, Концепцию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 1618-р.</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При разработке настоящей Стратегии приняты во внимание Руководящие принципы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w:t>
      </w:r>
      <w:proofErr w:type="gramEnd"/>
      <w:r w:rsidRPr="002076DF">
        <w:rPr>
          <w:rFonts w:ascii="Arial" w:eastAsia="Times New Roman" w:hAnsi="Arial" w:cs="Arial"/>
          <w:sz w:val="23"/>
          <w:szCs w:val="23"/>
          <w:lang w:eastAsia="ru-RU"/>
        </w:rPr>
        <w:t xml:space="preserve">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Настоящая Стратегия является основой для разработки государственных программ Российской Федерации и субъектов Российской Федерации.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Используемые в настоящей Стратегии термины означают следующее: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 xml:space="preserve">"финансовое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w:t>
      </w:r>
      <w:r w:rsidRPr="002076DF">
        <w:rPr>
          <w:rFonts w:ascii="Arial" w:eastAsia="Times New Roman" w:hAnsi="Arial" w:cs="Arial"/>
          <w:sz w:val="23"/>
          <w:szCs w:val="23"/>
          <w:lang w:eastAsia="ru-RU"/>
        </w:rPr>
        <w:lastRenderedPageBreak/>
        <w:t>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w:t>
      </w:r>
      <w:proofErr w:type="gramEnd"/>
      <w:r w:rsidRPr="002076DF">
        <w:rPr>
          <w:rFonts w:ascii="Arial" w:eastAsia="Times New Roman" w:hAnsi="Arial" w:cs="Arial"/>
          <w:sz w:val="23"/>
          <w:szCs w:val="23"/>
          <w:lang w:eastAsia="ru-RU"/>
        </w:rPr>
        <w:t xml:space="preserve"> В русскоязычной среде под этим понимается скорее просветительская деятельность и точнее может быть названо финансовым просвещением;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II. Актуальность повышения уровня финансовой грамотности населения в международном контексте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 современных условиях расширения использования финансовых услуг, усложнения и </w:t>
      </w:r>
      <w:proofErr w:type="gramStart"/>
      <w:r w:rsidRPr="002076DF">
        <w:rPr>
          <w:rFonts w:ascii="Arial" w:eastAsia="Times New Roman" w:hAnsi="Arial" w:cs="Arial"/>
          <w:sz w:val="23"/>
          <w:szCs w:val="23"/>
          <w:lang w:eastAsia="ru-RU"/>
        </w:rPr>
        <w:t>появления</w:t>
      </w:r>
      <w:proofErr w:type="gramEnd"/>
      <w:r w:rsidRPr="002076DF">
        <w:rPr>
          <w:rFonts w:ascii="Arial" w:eastAsia="Times New Roman" w:hAnsi="Arial" w:cs="Arial"/>
          <w:sz w:val="23"/>
          <w:szCs w:val="23"/>
          <w:lang w:eastAsia="ru-RU"/>
        </w:rPr>
        <w:t xml:space="preserve">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экономический кризис, в период которого повышается актуальность рационального использования финансовых сре</w:t>
      </w:r>
      <w:proofErr w:type="gramStart"/>
      <w:r w:rsidRPr="002076DF">
        <w:rPr>
          <w:rFonts w:ascii="Arial" w:eastAsia="Times New Roman" w:hAnsi="Arial" w:cs="Arial"/>
          <w:sz w:val="23"/>
          <w:szCs w:val="23"/>
          <w:lang w:eastAsia="ru-RU"/>
        </w:rPr>
        <w:t>дств пр</w:t>
      </w:r>
      <w:proofErr w:type="gramEnd"/>
      <w:r w:rsidRPr="002076DF">
        <w:rPr>
          <w:rFonts w:ascii="Arial" w:eastAsia="Times New Roman" w:hAnsi="Arial" w:cs="Arial"/>
          <w:sz w:val="23"/>
          <w:szCs w:val="23"/>
          <w:lang w:eastAsia="ru-RU"/>
        </w:rPr>
        <w:t>и явном снижении стоимости сбережений;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усложнение предлагаемых на рынке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несоответствие финансовых знаний населения динамично меняющемуся финансовому рынку.</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w:t>
      </w:r>
      <w:r w:rsidRPr="002076DF">
        <w:rPr>
          <w:rFonts w:ascii="Arial" w:eastAsia="Times New Roman" w:hAnsi="Arial" w:cs="Arial"/>
          <w:sz w:val="23"/>
          <w:szCs w:val="23"/>
          <w:lang w:eastAsia="ru-RU"/>
        </w:rPr>
        <w:lastRenderedPageBreak/>
        <w:t xml:space="preserve">организаций высшего образования, работающему населению, гражданам </w:t>
      </w:r>
      <w:proofErr w:type="spellStart"/>
      <w:r w:rsidRPr="002076DF">
        <w:rPr>
          <w:rFonts w:ascii="Arial" w:eastAsia="Times New Roman" w:hAnsi="Arial" w:cs="Arial"/>
          <w:sz w:val="23"/>
          <w:szCs w:val="23"/>
          <w:lang w:eastAsia="ru-RU"/>
        </w:rPr>
        <w:t>предпенсионного</w:t>
      </w:r>
      <w:proofErr w:type="spellEnd"/>
      <w:r w:rsidRPr="002076DF">
        <w:rPr>
          <w:rFonts w:ascii="Arial" w:eastAsia="Times New Roman" w:hAnsi="Arial" w:cs="Arial"/>
          <w:sz w:val="23"/>
          <w:szCs w:val="23"/>
          <w:lang w:eastAsia="ru-RU"/>
        </w:rPr>
        <w:t xml:space="preserve"> и пенсионного возраста.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w:t>
      </w:r>
      <w:hyperlink r:id="rId11" w:anchor="28" w:history="1">
        <w:r w:rsidRPr="002076DF">
          <w:rPr>
            <w:rFonts w:ascii="Arial" w:eastAsia="Times New Roman" w:hAnsi="Arial" w:cs="Arial"/>
            <w:sz w:val="23"/>
            <w:szCs w:val="23"/>
            <w:u w:val="single"/>
            <w:bdr w:val="none" w:sz="0" w:space="0" w:color="auto" w:frame="1"/>
            <w:lang w:eastAsia="ru-RU"/>
          </w:rPr>
          <w:t>финансового образования</w:t>
        </w:r>
      </w:hyperlink>
      <w:r w:rsidRPr="002076DF">
        <w:rPr>
          <w:rFonts w:ascii="Arial" w:eastAsia="Times New Roman" w:hAnsi="Arial" w:cs="Arial"/>
          <w:sz w:val="23"/>
          <w:szCs w:val="23"/>
          <w:lang w:eastAsia="ru-RU"/>
        </w:rPr>
        <w:t>,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w:t>
      </w:r>
      <w:r w:rsidRPr="002076DF">
        <w:rPr>
          <w:rFonts w:ascii="Arial" w:eastAsia="Times New Roman" w:hAnsi="Arial" w:cs="Arial"/>
          <w:sz w:val="23"/>
          <w:szCs w:val="23"/>
          <w:lang w:eastAsia="ru-RU"/>
        </w:rPr>
        <w:br/>
        <w:t>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2008 году в рамках деятельности Содружества Независимых Государств была принята Стратегия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w:t>
      </w:r>
      <w:hyperlink r:id="rId12" w:anchor="27" w:history="1">
        <w:r w:rsidRPr="002076DF">
          <w:rPr>
            <w:rFonts w:ascii="Arial" w:eastAsia="Times New Roman" w:hAnsi="Arial" w:cs="Arial"/>
            <w:sz w:val="23"/>
            <w:szCs w:val="23"/>
            <w:u w:val="single"/>
            <w:bdr w:val="none" w:sz="0" w:space="0" w:color="auto" w:frame="1"/>
            <w:lang w:eastAsia="ru-RU"/>
          </w:rPr>
          <w:t>финансовой грамотности</w:t>
        </w:r>
      </w:hyperlink>
      <w:r w:rsidRPr="002076DF">
        <w:rPr>
          <w:rFonts w:ascii="Arial" w:eastAsia="Times New Roman" w:hAnsi="Arial" w:cs="Arial"/>
          <w:sz w:val="23"/>
          <w:szCs w:val="23"/>
          <w:lang w:eastAsia="ru-RU"/>
        </w:rPr>
        <w:t>.</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III. Современное состояние и проблемы финансовой грамотности населения в Российской Федерации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отмечается, что стимулирование населения к сбережению денежных средств, в том числе </w:t>
      </w:r>
      <w:r w:rsidRPr="002076DF">
        <w:rPr>
          <w:rFonts w:ascii="Arial" w:eastAsia="Times New Roman" w:hAnsi="Arial" w:cs="Arial"/>
          <w:sz w:val="23"/>
          <w:szCs w:val="23"/>
          <w:lang w:eastAsia="ru-RU"/>
        </w:rPr>
        <w:lastRenderedPageBreak/>
        <w:t>посредством развития финансовой грамотности, должно быть одним из основных направлений формирования инвестиционного ресурса. Стратегия развития финансового рынка Российской Федерации на период до 2020 года, утвержденная распоряжением Правительства Российской Федерации от 29 декабря 2008 г. №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w:t>
      </w:r>
      <w:proofErr w:type="spellStart"/>
      <w:r w:rsidRPr="002076DF">
        <w:rPr>
          <w:rFonts w:ascii="Arial" w:eastAsia="Times New Roman" w:hAnsi="Arial" w:cs="Arial"/>
          <w:sz w:val="23"/>
          <w:szCs w:val="23"/>
          <w:lang w:eastAsia="ru-RU"/>
        </w:rPr>
        <w:t>тьюторов</w:t>
      </w:r>
      <w:proofErr w:type="spellEnd"/>
      <w:r w:rsidRPr="002076DF">
        <w:rPr>
          <w:rFonts w:ascii="Arial" w:eastAsia="Times New Roman" w:hAnsi="Arial" w:cs="Arial"/>
          <w:sz w:val="23"/>
          <w:szCs w:val="23"/>
          <w:lang w:eastAsia="ru-RU"/>
        </w:rPr>
        <w:t xml:space="preserve">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С 2012 года Центральный банк Российской Федерации ведет системную работу (в том числе в рамках реализации Основных направлений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w:t>
      </w:r>
      <w:proofErr w:type="gramEnd"/>
      <w:r w:rsidRPr="002076DF">
        <w:rPr>
          <w:rFonts w:ascii="Arial" w:eastAsia="Times New Roman" w:hAnsi="Arial" w:cs="Arial"/>
          <w:sz w:val="23"/>
          <w:szCs w:val="23"/>
          <w:lang w:eastAsia="ru-RU"/>
        </w:rPr>
        <w:t xml:space="preserve">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rsidRPr="002076DF">
        <w:rPr>
          <w:rFonts w:ascii="Arial" w:eastAsia="Times New Roman" w:hAnsi="Arial" w:cs="Arial"/>
          <w:sz w:val="23"/>
          <w:szCs w:val="23"/>
          <w:lang w:eastAsia="ru-RU"/>
        </w:rPr>
        <w:t>тьюторов</w:t>
      </w:r>
      <w:proofErr w:type="spellEnd"/>
      <w:r w:rsidRPr="002076DF">
        <w:rPr>
          <w:rFonts w:ascii="Arial" w:eastAsia="Times New Roman" w:hAnsi="Arial" w:cs="Arial"/>
          <w:sz w:val="23"/>
          <w:szCs w:val="23"/>
          <w:lang w:eastAsia="ru-RU"/>
        </w:rPr>
        <w:t xml:space="preserve">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w:t>
      </w:r>
      <w:r w:rsidRPr="002076DF">
        <w:rPr>
          <w:rFonts w:ascii="Arial" w:eastAsia="Times New Roman" w:hAnsi="Arial" w:cs="Arial"/>
          <w:sz w:val="23"/>
          <w:szCs w:val="23"/>
          <w:lang w:eastAsia="ru-RU"/>
        </w:rPr>
        <w:lastRenderedPageBreak/>
        <w:t xml:space="preserve">программы. Также Центральным банком Российской Федерации ведется разработка </w:t>
      </w:r>
      <w:proofErr w:type="gramStart"/>
      <w:r w:rsidRPr="002076DF">
        <w:rPr>
          <w:rFonts w:ascii="Arial" w:eastAsia="Times New Roman" w:hAnsi="Arial" w:cs="Arial"/>
          <w:sz w:val="23"/>
          <w:szCs w:val="23"/>
          <w:lang w:eastAsia="ru-RU"/>
        </w:rPr>
        <w:t>методологии оценки уровня финансовой грамотности населения</w:t>
      </w:r>
      <w:proofErr w:type="gramEnd"/>
      <w:r w:rsidRPr="002076DF">
        <w:rPr>
          <w:rFonts w:ascii="Arial" w:eastAsia="Times New Roman" w:hAnsi="Arial" w:cs="Arial"/>
          <w:sz w:val="23"/>
          <w:szCs w:val="23"/>
          <w:lang w:eastAsia="ru-RU"/>
        </w:rPr>
        <w:t xml:space="preserve"> в целях проведения дальнейшего мониторинга в рамках реализации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w:t>
      </w:r>
      <w:proofErr w:type="gramEnd"/>
      <w:r w:rsidRPr="002076DF">
        <w:rPr>
          <w:rFonts w:ascii="Arial" w:eastAsia="Times New Roman" w:hAnsi="Arial" w:cs="Arial"/>
          <w:sz w:val="23"/>
          <w:szCs w:val="23"/>
          <w:lang w:eastAsia="ru-RU"/>
        </w:rPr>
        <w:t xml:space="preserve"> рынка и другие заинтересованные стороны.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w:t>
      </w:r>
      <w:proofErr w:type="gramStart"/>
      <w:r w:rsidRPr="002076DF">
        <w:rPr>
          <w:rFonts w:ascii="Arial" w:eastAsia="Times New Roman" w:hAnsi="Arial" w:cs="Arial"/>
          <w:sz w:val="23"/>
          <w:szCs w:val="23"/>
          <w:lang w:eastAsia="ru-RU"/>
        </w:rPr>
        <w:t>сторон</w:t>
      </w:r>
      <w:proofErr w:type="gramEnd"/>
      <w:r w:rsidRPr="002076DF">
        <w:rPr>
          <w:rFonts w:ascii="Arial" w:eastAsia="Times New Roman" w:hAnsi="Arial" w:cs="Arial"/>
          <w:sz w:val="23"/>
          <w:szCs w:val="23"/>
          <w:lang w:eastAsia="ru-RU"/>
        </w:rPr>
        <w:t xml:space="preserve">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w:t>
      </w:r>
      <w:proofErr w:type="gramStart"/>
      <w:r w:rsidRPr="002076DF">
        <w:rPr>
          <w:rFonts w:ascii="Arial" w:eastAsia="Times New Roman" w:hAnsi="Arial" w:cs="Arial"/>
          <w:sz w:val="23"/>
          <w:szCs w:val="23"/>
          <w:lang w:eastAsia="ru-RU"/>
        </w:rPr>
        <w:t>,</w:t>
      </w:r>
      <w:proofErr w:type="gramEnd"/>
      <w:r w:rsidRPr="002076DF">
        <w:rPr>
          <w:rFonts w:ascii="Arial" w:eastAsia="Times New Roman" w:hAnsi="Arial" w:cs="Arial"/>
          <w:sz w:val="23"/>
          <w:szCs w:val="23"/>
          <w:lang w:eastAsia="ru-RU"/>
        </w:rPr>
        <w:t xml:space="preserve">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в связи с </w:t>
      </w:r>
      <w:proofErr w:type="gramStart"/>
      <w:r w:rsidRPr="002076DF">
        <w:rPr>
          <w:rFonts w:ascii="Arial" w:eastAsia="Times New Roman" w:hAnsi="Arial" w:cs="Arial"/>
          <w:sz w:val="23"/>
          <w:szCs w:val="23"/>
          <w:lang w:eastAsia="ru-RU"/>
        </w:rPr>
        <w:t>тем</w:t>
      </w:r>
      <w:proofErr w:type="gramEnd"/>
      <w:r w:rsidRPr="002076DF">
        <w:rPr>
          <w:rFonts w:ascii="Arial" w:eastAsia="Times New Roman" w:hAnsi="Arial" w:cs="Arial"/>
          <w:sz w:val="23"/>
          <w:szCs w:val="23"/>
          <w:lang w:eastAsia="ru-RU"/>
        </w:rPr>
        <w:t xml:space="preserve">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w:t>
      </w:r>
      <w:proofErr w:type="gramStart"/>
      <w:r w:rsidRPr="002076DF">
        <w:rPr>
          <w:rFonts w:ascii="Arial" w:eastAsia="Times New Roman" w:hAnsi="Arial" w:cs="Arial"/>
          <w:sz w:val="23"/>
          <w:szCs w:val="23"/>
          <w:lang w:eastAsia="ru-RU"/>
        </w:rPr>
        <w:t xml:space="preserve">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w:t>
      </w:r>
      <w:r w:rsidRPr="002076DF">
        <w:rPr>
          <w:rFonts w:ascii="Arial" w:eastAsia="Times New Roman" w:hAnsi="Arial" w:cs="Arial"/>
          <w:sz w:val="23"/>
          <w:szCs w:val="23"/>
          <w:lang w:eastAsia="ru-RU"/>
        </w:rPr>
        <w:lastRenderedPageBreak/>
        <w:t>финансовых решений.</w:t>
      </w:r>
      <w:proofErr w:type="gramEnd"/>
      <w:r w:rsidRPr="002076DF">
        <w:rPr>
          <w:rFonts w:ascii="Arial" w:eastAsia="Times New Roman" w:hAnsi="Arial" w:cs="Arial"/>
          <w:sz w:val="23"/>
          <w:szCs w:val="23"/>
          <w:lang w:eastAsia="ru-RU"/>
        </w:rPr>
        <w:t xml:space="preserve">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Низкий уровень </w:t>
      </w:r>
      <w:hyperlink r:id="rId13" w:anchor="27" w:history="1">
        <w:r w:rsidRPr="002076DF">
          <w:rPr>
            <w:rFonts w:ascii="Arial" w:eastAsia="Times New Roman" w:hAnsi="Arial" w:cs="Arial"/>
            <w:sz w:val="23"/>
            <w:szCs w:val="23"/>
            <w:u w:val="single"/>
            <w:bdr w:val="none" w:sz="0" w:space="0" w:color="auto" w:frame="1"/>
            <w:lang w:eastAsia="ru-RU"/>
          </w:rPr>
          <w:t>финансовой грамотности</w:t>
        </w:r>
      </w:hyperlink>
      <w:r w:rsidRPr="002076DF">
        <w:rPr>
          <w:rFonts w:ascii="Arial" w:eastAsia="Times New Roman" w:hAnsi="Arial" w:cs="Arial"/>
          <w:sz w:val="23"/>
          <w:szCs w:val="23"/>
          <w:lang w:eastAsia="ru-RU"/>
        </w:rPr>
        <w:t xml:space="preserve">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w:t>
      </w:r>
      <w:proofErr w:type="gramStart"/>
      <w:r w:rsidRPr="002076DF">
        <w:rPr>
          <w:rFonts w:ascii="Arial" w:eastAsia="Times New Roman" w:hAnsi="Arial" w:cs="Arial"/>
          <w:sz w:val="23"/>
          <w:szCs w:val="23"/>
          <w:lang w:eastAsia="ru-RU"/>
        </w:rPr>
        <w:t>контролю за</w:t>
      </w:r>
      <w:proofErr w:type="gramEnd"/>
      <w:r w:rsidRPr="002076DF">
        <w:rPr>
          <w:rFonts w:ascii="Arial" w:eastAsia="Times New Roman" w:hAnsi="Arial" w:cs="Arial"/>
          <w:sz w:val="23"/>
          <w:szCs w:val="23"/>
          <w:lang w:eastAsia="ru-RU"/>
        </w:rPr>
        <w:t xml:space="preserve"> личными финансами.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Указанные установки являются преимущественно следствием 2 групп проблем.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Вторая группа проблем связана </w:t>
      </w:r>
      <w:proofErr w:type="gramStart"/>
      <w:r w:rsidRPr="002076DF">
        <w:rPr>
          <w:rFonts w:ascii="Arial" w:eastAsia="Times New Roman" w:hAnsi="Arial" w:cs="Arial"/>
          <w:sz w:val="23"/>
          <w:szCs w:val="23"/>
          <w:lang w:eastAsia="ru-RU"/>
        </w:rPr>
        <w:t>с</w:t>
      </w:r>
      <w:proofErr w:type="gramEnd"/>
      <w:r w:rsidRPr="002076DF">
        <w:rPr>
          <w:rFonts w:ascii="Arial" w:eastAsia="Times New Roman" w:hAnsi="Arial" w:cs="Arial"/>
          <w:sz w:val="23"/>
          <w:szCs w:val="23"/>
          <w:lang w:eastAsia="ru-RU"/>
        </w:rPr>
        <w:t>:</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отсутствием механизма взаимодействия государства и общества, обеспечивающего повышение финансовой грамотности населения и развитие </w:t>
      </w:r>
      <w:hyperlink r:id="rId14" w:anchor="28" w:history="1">
        <w:r w:rsidRPr="002076DF">
          <w:rPr>
            <w:rFonts w:ascii="Arial" w:eastAsia="Times New Roman" w:hAnsi="Arial" w:cs="Arial"/>
            <w:sz w:val="23"/>
            <w:szCs w:val="23"/>
            <w:u w:val="single"/>
            <w:bdr w:val="none" w:sz="0" w:space="0" w:color="auto" w:frame="1"/>
            <w:lang w:eastAsia="ru-RU"/>
          </w:rPr>
          <w:t>финансового образования</w:t>
        </w:r>
      </w:hyperlink>
      <w:r w:rsidRPr="002076DF">
        <w:rPr>
          <w:rFonts w:ascii="Arial" w:eastAsia="Times New Roman" w:hAnsi="Arial" w:cs="Arial"/>
          <w:sz w:val="23"/>
          <w:szCs w:val="23"/>
          <w:lang w:eastAsia="ru-RU"/>
        </w:rPr>
        <w:t> граждан;</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несовершенством законодательного и нормативного обеспечения;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отсутствием четкого распределения полномочий и ответственности за принятие финансовых </w:t>
      </w:r>
      <w:proofErr w:type="gramStart"/>
      <w:r w:rsidRPr="002076DF">
        <w:rPr>
          <w:rFonts w:ascii="Arial" w:eastAsia="Times New Roman" w:hAnsi="Arial" w:cs="Arial"/>
          <w:sz w:val="23"/>
          <w:szCs w:val="23"/>
          <w:lang w:eastAsia="ru-RU"/>
        </w:rPr>
        <w:t>решений</w:t>
      </w:r>
      <w:proofErr w:type="gramEnd"/>
      <w:r w:rsidRPr="002076DF">
        <w:rPr>
          <w:rFonts w:ascii="Arial" w:eastAsia="Times New Roman" w:hAnsi="Arial" w:cs="Arial"/>
          <w:sz w:val="23"/>
          <w:szCs w:val="23"/>
          <w:lang w:eastAsia="ru-RU"/>
        </w:rPr>
        <w:t xml:space="preserve"> как на уровне индивида, так и на уровне участников финансового рынка;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низкой информированностью о защите прав потребителей и пенсионных прав граждан;</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недостаточным уровнем ресурсного (финансового, кадрового, информационно-технологического) обеспечения необходимых программ и мероприятий.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 xml:space="preserve">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w:t>
      </w:r>
      <w:proofErr w:type="gramStart"/>
      <w:r w:rsidRPr="002076DF">
        <w:rPr>
          <w:rFonts w:ascii="Arial" w:eastAsia="Times New Roman" w:hAnsi="Arial" w:cs="Arial"/>
          <w:sz w:val="23"/>
          <w:szCs w:val="23"/>
          <w:lang w:eastAsia="ru-RU"/>
        </w:rPr>
        <w:t>граждан</w:t>
      </w:r>
      <w:proofErr w:type="gramEnd"/>
      <w:r w:rsidRPr="002076DF">
        <w:rPr>
          <w:rFonts w:ascii="Arial" w:eastAsia="Times New Roman" w:hAnsi="Arial" w:cs="Arial"/>
          <w:sz w:val="23"/>
          <w:szCs w:val="23"/>
          <w:lang w:eastAsia="ru-RU"/>
        </w:rPr>
        <w:t xml:space="preserve"> в том числе за счет использования финансовых продуктов и услуг надлежащего качества. </w:t>
      </w:r>
      <w:proofErr w:type="gramStart"/>
      <w:r w:rsidRPr="002076DF">
        <w:rPr>
          <w:rFonts w:ascii="Arial" w:eastAsia="Times New Roman" w:hAnsi="Arial" w:cs="Arial"/>
          <w:sz w:val="23"/>
          <w:szCs w:val="23"/>
          <w:lang w:eastAsia="ru-RU"/>
        </w:rPr>
        <w:t>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w:t>
      </w:r>
      <w:proofErr w:type="gramEnd"/>
      <w:r w:rsidRPr="002076DF">
        <w:rPr>
          <w:rFonts w:ascii="Arial" w:eastAsia="Times New Roman" w:hAnsi="Arial" w:cs="Arial"/>
          <w:sz w:val="23"/>
          <w:szCs w:val="23"/>
          <w:lang w:eastAsia="ru-RU"/>
        </w:rPr>
        <w:t xml:space="preserve">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IV. Цель и задачи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w:t>
      </w:r>
      <w:proofErr w:type="gramStart"/>
      <w:r w:rsidRPr="002076DF">
        <w:rPr>
          <w:rFonts w:ascii="Arial" w:eastAsia="Times New Roman" w:hAnsi="Arial" w:cs="Arial"/>
          <w:sz w:val="23"/>
          <w:szCs w:val="23"/>
          <w:lang w:eastAsia="ru-RU"/>
        </w:rPr>
        <w:t>граждан</w:t>
      </w:r>
      <w:proofErr w:type="gramEnd"/>
      <w:r w:rsidRPr="002076DF">
        <w:rPr>
          <w:rFonts w:ascii="Arial" w:eastAsia="Times New Roman" w:hAnsi="Arial" w:cs="Arial"/>
          <w:sz w:val="23"/>
          <w:szCs w:val="23"/>
          <w:lang w:eastAsia="ru-RU"/>
        </w:rPr>
        <w:t xml:space="preserve"> в том числе за счет использования финансовых продуктов и услуг надлежащего качества.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Финансово грамотный гражданин должен как минимум: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следить за состоянием личных финансов;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планировать свои доходы и расходы;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формировать долгосрочные сбережения и финансовую "подушку безопасности" для непредвиденных обстоятельств;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иметь представление о том, как искать и использовать необходимую финансовую информацию;</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рационально выбирать финансовые услуги;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жить по средствам, избегая несоразмерных доходам долгов и неплатежей по ним;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знать и уметь отстаивать свои законные права как потребителя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быть способным распознавать признаки финансового мошенничества;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знать о рисках на рынке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знать и выполнять свои обязанности налогоплательщика;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вести финансовую подготовку к жизни на пенсии.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достижения поставленной цели необходимо решить следующие взаимосвязанные задачи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w:t>
      </w:r>
      <w:proofErr w:type="gramStart"/>
      <w:r w:rsidRPr="002076DF">
        <w:rPr>
          <w:rFonts w:ascii="Arial" w:eastAsia="Times New Roman" w:hAnsi="Arial" w:cs="Arial"/>
          <w:sz w:val="23"/>
          <w:szCs w:val="23"/>
          <w:lang w:eastAsia="ru-RU"/>
        </w:rPr>
        <w:t>области</w:t>
      </w:r>
      <w:proofErr w:type="gramEnd"/>
      <w:r w:rsidRPr="002076DF">
        <w:rPr>
          <w:rFonts w:ascii="Arial" w:eastAsia="Times New Roman" w:hAnsi="Arial" w:cs="Arial"/>
          <w:sz w:val="23"/>
          <w:szCs w:val="23"/>
          <w:lang w:eastAsia="ru-RU"/>
        </w:rPr>
        <w:t xml:space="preserve">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Приоритетные целевые группы населения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рамках настоящей Стратегии следует выделить:</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целевую группу населения, испытывающую трудности при реализации своих прав на </w:t>
      </w:r>
      <w:hyperlink r:id="rId15" w:anchor="28" w:history="1">
        <w:r w:rsidRPr="002076DF">
          <w:rPr>
            <w:rFonts w:ascii="Arial" w:eastAsia="Times New Roman" w:hAnsi="Arial" w:cs="Arial"/>
            <w:sz w:val="23"/>
            <w:szCs w:val="23"/>
            <w:u w:val="single"/>
            <w:bdr w:val="none" w:sz="0" w:space="0" w:color="auto" w:frame="1"/>
            <w:lang w:eastAsia="ru-RU"/>
          </w:rPr>
          <w:t>финансовое образование</w:t>
        </w:r>
      </w:hyperlink>
      <w:r w:rsidRPr="002076DF">
        <w:rPr>
          <w:rFonts w:ascii="Arial" w:eastAsia="Times New Roman" w:hAnsi="Arial" w:cs="Arial"/>
          <w:sz w:val="23"/>
          <w:szCs w:val="23"/>
          <w:lang w:eastAsia="ru-RU"/>
        </w:rPr>
        <w:t xml:space="preserve"> и их защиту, - граждане пенсионного и </w:t>
      </w:r>
      <w:proofErr w:type="spellStart"/>
      <w:r w:rsidRPr="002076DF">
        <w:rPr>
          <w:rFonts w:ascii="Arial" w:eastAsia="Times New Roman" w:hAnsi="Arial" w:cs="Arial"/>
          <w:sz w:val="23"/>
          <w:szCs w:val="23"/>
          <w:lang w:eastAsia="ru-RU"/>
        </w:rPr>
        <w:t>предпенсионного</w:t>
      </w:r>
      <w:proofErr w:type="spellEnd"/>
      <w:r w:rsidRPr="002076DF">
        <w:rPr>
          <w:rFonts w:ascii="Arial" w:eastAsia="Times New Roman" w:hAnsi="Arial" w:cs="Arial"/>
          <w:sz w:val="23"/>
          <w:szCs w:val="23"/>
          <w:lang w:eastAsia="ru-RU"/>
        </w:rPr>
        <w:t xml:space="preserve"> возраста и лица с ограниченными возможностями здоровья.</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V. Основные направления</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1. Направление деятельности, касающееся решения задачи по повышению охвата и качества финансового образования и информирования населения в области финансового образования, а также по обеспечению необходимой институциональной базы и методических ресурсов образовательного сообщества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эффективной организации деятельности необходимо обеспечить:</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 xml:space="preserve">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rsidRPr="002076DF">
        <w:rPr>
          <w:rFonts w:ascii="Arial" w:eastAsia="Times New Roman" w:hAnsi="Arial" w:cs="Arial"/>
          <w:sz w:val="23"/>
          <w:szCs w:val="23"/>
          <w:lang w:eastAsia="ru-RU"/>
        </w:rPr>
        <w:t>бакалавриата</w:t>
      </w:r>
      <w:proofErr w:type="spellEnd"/>
      <w:r w:rsidRPr="002076DF">
        <w:rPr>
          <w:rFonts w:ascii="Arial" w:eastAsia="Times New Roman" w:hAnsi="Arial" w:cs="Arial"/>
          <w:sz w:val="23"/>
          <w:szCs w:val="23"/>
          <w:lang w:eastAsia="ru-RU"/>
        </w:rPr>
        <w:t xml:space="preserve"> (</w:t>
      </w:r>
      <w:proofErr w:type="spellStart"/>
      <w:r w:rsidRPr="002076DF">
        <w:rPr>
          <w:rFonts w:ascii="Arial" w:eastAsia="Times New Roman" w:hAnsi="Arial" w:cs="Arial"/>
          <w:sz w:val="23"/>
          <w:szCs w:val="23"/>
          <w:lang w:eastAsia="ru-RU"/>
        </w:rPr>
        <w:t>специалитета</w:t>
      </w:r>
      <w:proofErr w:type="spellEnd"/>
      <w:r w:rsidRPr="002076DF">
        <w:rPr>
          <w:rFonts w:ascii="Arial" w:eastAsia="Times New Roman" w:hAnsi="Arial" w:cs="Arial"/>
          <w:sz w:val="23"/>
          <w:szCs w:val="23"/>
          <w:lang w:eastAsia="ru-RU"/>
        </w:rPr>
        <w:t>) по всем направлениям подготовки и специальностям;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содействие внедрению элементов финансовой грамотности в основные и дополнительные образовательные программы;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обеспечение постоянно действующей подготовки, профессиональной переподготовки и повышения квалификации методистов, </w:t>
      </w:r>
      <w:proofErr w:type="spellStart"/>
      <w:r w:rsidRPr="002076DF">
        <w:rPr>
          <w:rFonts w:ascii="Arial" w:eastAsia="Times New Roman" w:hAnsi="Arial" w:cs="Arial"/>
          <w:sz w:val="23"/>
          <w:szCs w:val="23"/>
          <w:lang w:eastAsia="ru-RU"/>
        </w:rPr>
        <w:t>тьюторов</w:t>
      </w:r>
      <w:proofErr w:type="spellEnd"/>
      <w:r w:rsidRPr="002076DF">
        <w:rPr>
          <w:rFonts w:ascii="Arial" w:eastAsia="Times New Roman" w:hAnsi="Arial" w:cs="Arial"/>
          <w:sz w:val="23"/>
          <w:szCs w:val="23"/>
          <w:lang w:eastAsia="ru-RU"/>
        </w:rPr>
        <w:t>,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оценку качества и эффективности образовательных программ;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повышение квалификации представителей средств массовой информации в сфере финансовой грамотности;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разработку информационных материалов и коммуникационных продуктов для различных целевых аудиторий;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организацию публичных мероприятий для различных целевых аудиторий;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создание и поддержку информационно-образовательных ресурсов в информационно-телекоммуникационной сети "Интернет";</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Образовательное направление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w:t>
      </w:r>
      <w:r w:rsidRPr="002076DF">
        <w:rPr>
          <w:rFonts w:ascii="Arial" w:eastAsia="Times New Roman" w:hAnsi="Arial" w:cs="Arial"/>
          <w:sz w:val="23"/>
          <w:szCs w:val="23"/>
          <w:lang w:eastAsia="ru-RU"/>
        </w:rPr>
        <w:br/>
        <w:t>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w:t>
      </w:r>
      <w:r w:rsidRPr="002076DF">
        <w:rPr>
          <w:rFonts w:ascii="Arial" w:eastAsia="Times New Roman" w:hAnsi="Arial" w:cs="Arial"/>
          <w:sz w:val="23"/>
          <w:szCs w:val="23"/>
          <w:lang w:eastAsia="ru-RU"/>
        </w:rPr>
        <w:br/>
        <w:t>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rsidRPr="002076DF">
        <w:rPr>
          <w:rFonts w:ascii="Arial" w:eastAsia="Times New Roman" w:hAnsi="Arial" w:cs="Arial"/>
          <w:sz w:val="23"/>
          <w:szCs w:val="23"/>
          <w:lang w:eastAsia="ru-RU"/>
        </w:rPr>
        <w:t>предпенсионного</w:t>
      </w:r>
      <w:proofErr w:type="spellEnd"/>
      <w:r w:rsidRPr="002076DF">
        <w:rPr>
          <w:rFonts w:ascii="Arial" w:eastAsia="Times New Roman" w:hAnsi="Arial" w:cs="Arial"/>
          <w:sz w:val="23"/>
          <w:szCs w:val="23"/>
          <w:lang w:eastAsia="ru-RU"/>
        </w:rP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 рамках реализации настоящей Стратегии требуется обеспечить подготовку в необходимом количестве учителей, методистов, </w:t>
      </w:r>
      <w:proofErr w:type="spellStart"/>
      <w:r w:rsidRPr="002076DF">
        <w:rPr>
          <w:rFonts w:ascii="Arial" w:eastAsia="Times New Roman" w:hAnsi="Arial" w:cs="Arial"/>
          <w:sz w:val="23"/>
          <w:szCs w:val="23"/>
          <w:lang w:eastAsia="ru-RU"/>
        </w:rPr>
        <w:t>тьюторов</w:t>
      </w:r>
      <w:proofErr w:type="spellEnd"/>
      <w:r w:rsidRPr="002076DF">
        <w:rPr>
          <w:rFonts w:ascii="Arial" w:eastAsia="Times New Roman" w:hAnsi="Arial" w:cs="Arial"/>
          <w:sz w:val="23"/>
          <w:szCs w:val="23"/>
          <w:lang w:eastAsia="ru-RU"/>
        </w:rPr>
        <w:t>,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Информирование населения о вопросах финансовой грамотности и способах защиты прав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При выборе приоритетных тем для информирования населения во внимание принимаются следующие основные аспекты: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повышение интереса и мотивации к получению знаний в пенсионной сфере и мотивации к самостоятельному формированию пенсионных накоплений.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w:t>
      </w:r>
      <w:proofErr w:type="gramEnd"/>
      <w:r w:rsidRPr="002076DF">
        <w:rPr>
          <w:rFonts w:ascii="Arial" w:eastAsia="Times New Roman" w:hAnsi="Arial" w:cs="Arial"/>
          <w:sz w:val="23"/>
          <w:szCs w:val="23"/>
          <w:lang w:eastAsia="ru-RU"/>
        </w:rPr>
        <w:t xml:space="preserve">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w:t>
      </w:r>
      <w:proofErr w:type="gramEnd"/>
      <w:r w:rsidRPr="002076DF">
        <w:rPr>
          <w:rFonts w:ascii="Arial" w:eastAsia="Times New Roman" w:hAnsi="Arial" w:cs="Arial"/>
          <w:sz w:val="23"/>
          <w:szCs w:val="23"/>
          <w:lang w:eastAsia="ru-RU"/>
        </w:rPr>
        <w:t xml:space="preserve"> и другими участниками.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 xml:space="preserve">В рамках взаимодействия со средствами массовой информации в сфере освещения проблематики повышения финансовой грамотности населения и защиты прав </w:t>
      </w:r>
      <w:r w:rsidRPr="002076DF">
        <w:rPr>
          <w:rFonts w:ascii="Arial" w:eastAsia="Times New Roman" w:hAnsi="Arial" w:cs="Arial"/>
          <w:sz w:val="23"/>
          <w:szCs w:val="23"/>
          <w:lang w:eastAsia="ru-RU"/>
        </w:rPr>
        <w:lastRenderedPageBreak/>
        <w:t>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w:t>
      </w:r>
      <w:proofErr w:type="gramEnd"/>
      <w:r w:rsidRPr="002076DF">
        <w:rPr>
          <w:rFonts w:ascii="Arial" w:eastAsia="Times New Roman" w:hAnsi="Arial" w:cs="Arial"/>
          <w:sz w:val="23"/>
          <w:szCs w:val="23"/>
          <w:lang w:eastAsia="ru-RU"/>
        </w:rPr>
        <w:t xml:space="preserve">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2. Направление, касающееся решения задачи по разработке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эффективной организации деятельности необходимо обеспечить:</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внедрение наилучших международных практик;</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Межведомственное взаимодействие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Взаимодействие в области улучшения информирования населения о защите прав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w:t>
      </w:r>
      <w:proofErr w:type="gramEnd"/>
      <w:r w:rsidRPr="002076DF">
        <w:rPr>
          <w:rFonts w:ascii="Arial" w:eastAsia="Times New Roman" w:hAnsi="Arial" w:cs="Arial"/>
          <w:sz w:val="23"/>
          <w:szCs w:val="23"/>
          <w:lang w:eastAsia="ru-RU"/>
        </w:rPr>
        <w:t xml:space="preserve">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Подготовка граждан к жизни в старости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w:t>
      </w:r>
      <w:r w:rsidRPr="002076DF">
        <w:rPr>
          <w:rFonts w:ascii="Arial" w:eastAsia="Times New Roman" w:hAnsi="Arial" w:cs="Arial"/>
          <w:sz w:val="23"/>
          <w:szCs w:val="23"/>
          <w:lang w:eastAsia="ru-RU"/>
        </w:rPr>
        <w:lastRenderedPageBreak/>
        <w:t>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эффективной организации деятельности по этому направлению в рамках настоящей Стратегии необходимо:</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Взаимодействие на уровне субъектов Российской Федерации и муниципальных образований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проблемы, выявившиеся при реализации мероприятий региональной программы, и пути их разрешения;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w:t>
      </w:r>
      <w:r w:rsidRPr="002076DF">
        <w:rPr>
          <w:rFonts w:ascii="Arial" w:eastAsia="Times New Roman" w:hAnsi="Arial" w:cs="Arial"/>
          <w:sz w:val="23"/>
          <w:szCs w:val="23"/>
          <w:lang w:eastAsia="ru-RU"/>
        </w:rPr>
        <w:lastRenderedPageBreak/>
        <w:t>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принятие нормативных правовых актов во исполнение региональной программы;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формы и методы взаимодействия участников региональной программы при выполнении мероприятий;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роль координирующих органов в реализации региональной программы;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организация государственного (муниципального) финансового и общественного </w:t>
      </w:r>
      <w:proofErr w:type="gramStart"/>
      <w:r w:rsidRPr="002076DF">
        <w:rPr>
          <w:rFonts w:ascii="Arial" w:eastAsia="Times New Roman" w:hAnsi="Arial" w:cs="Arial"/>
          <w:sz w:val="23"/>
          <w:szCs w:val="23"/>
          <w:lang w:eastAsia="ru-RU"/>
        </w:rPr>
        <w:t>контроля за</w:t>
      </w:r>
      <w:proofErr w:type="gramEnd"/>
      <w:r w:rsidRPr="002076DF">
        <w:rPr>
          <w:rFonts w:ascii="Arial" w:eastAsia="Times New Roman" w:hAnsi="Arial" w:cs="Arial"/>
          <w:sz w:val="23"/>
          <w:szCs w:val="23"/>
          <w:lang w:eastAsia="ru-RU"/>
        </w:rPr>
        <w:t xml:space="preserve"> ходом реализации региональной программы в целом и ее отдельных мероприятий;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обеспечение прозрачности хода и результатов реализации программы;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фактическое финансирование мероприятий региональной программы (в сравнении с </w:t>
      </w:r>
      <w:proofErr w:type="gramStart"/>
      <w:r w:rsidRPr="002076DF">
        <w:rPr>
          <w:rFonts w:ascii="Arial" w:eastAsia="Times New Roman" w:hAnsi="Arial" w:cs="Arial"/>
          <w:sz w:val="23"/>
          <w:szCs w:val="23"/>
          <w:lang w:eastAsia="ru-RU"/>
        </w:rPr>
        <w:t>запланированным</w:t>
      </w:r>
      <w:proofErr w:type="gramEnd"/>
      <w:r w:rsidRPr="002076DF">
        <w:rPr>
          <w:rFonts w:ascii="Arial" w:eastAsia="Times New Roman" w:hAnsi="Arial" w:cs="Arial"/>
          <w:sz w:val="23"/>
          <w:szCs w:val="23"/>
          <w:lang w:eastAsia="ru-RU"/>
        </w:rPr>
        <w:t>) и его источники (бюджет субъекта Российской Федерации, местный бюджет, другие источники).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Взаимодействие с финансовыми организациями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(ГОСТ </w:t>
      </w:r>
      <w:proofErr w:type="gramStart"/>
      <w:r w:rsidRPr="002076DF">
        <w:rPr>
          <w:rFonts w:ascii="Arial" w:eastAsia="Times New Roman" w:hAnsi="Arial" w:cs="Arial"/>
          <w:sz w:val="23"/>
          <w:szCs w:val="23"/>
          <w:lang w:eastAsia="ru-RU"/>
        </w:rPr>
        <w:t>Р</w:t>
      </w:r>
      <w:proofErr w:type="gramEnd"/>
      <w:r w:rsidRPr="002076DF">
        <w:rPr>
          <w:rFonts w:ascii="Arial" w:eastAsia="Times New Roman" w:hAnsi="Arial" w:cs="Arial"/>
          <w:sz w:val="23"/>
          <w:szCs w:val="23"/>
          <w:lang w:eastAsia="ru-RU"/>
        </w:rPr>
        <w:t xml:space="preserve"> ИСО 26000-2012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неукоснительное соблюдение прав потребителей финансовых услуг, гарантированных Законом Российской Федерации "О защите прав потребителей", другими федеральными законами;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объективность, непредвзятый характер, прозрачность, полнота и достоверность предоставляемой клиентам информации о финансовых услугах;</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повышение качества и доступности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Взаимодействие с гражданским обществом, неправительственными и частными организациями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w:t>
      </w:r>
      <w:proofErr w:type="gramEnd"/>
      <w:r w:rsidRPr="002076DF">
        <w:rPr>
          <w:rFonts w:ascii="Arial" w:eastAsia="Times New Roman" w:hAnsi="Arial" w:cs="Arial"/>
          <w:sz w:val="23"/>
          <w:szCs w:val="23"/>
          <w:lang w:eastAsia="ru-RU"/>
        </w:rPr>
        <w:t xml:space="preserve"> о мероприятиях в рамках настоящей Стратегии, возможностях и условиях сотрудничества.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w:t>
      </w:r>
      <w:proofErr w:type="gramStart"/>
      <w:r w:rsidRPr="002076DF">
        <w:rPr>
          <w:rFonts w:ascii="Arial" w:eastAsia="Times New Roman" w:hAnsi="Arial" w:cs="Arial"/>
          <w:sz w:val="23"/>
          <w:szCs w:val="23"/>
          <w:lang w:eastAsia="ru-RU"/>
        </w:rPr>
        <w:t>ств дл</w:t>
      </w:r>
      <w:proofErr w:type="gramEnd"/>
      <w:r w:rsidRPr="002076DF">
        <w:rPr>
          <w:rFonts w:ascii="Arial" w:eastAsia="Times New Roman" w:hAnsi="Arial" w:cs="Arial"/>
          <w:sz w:val="23"/>
          <w:szCs w:val="23"/>
          <w:lang w:eastAsia="ru-RU"/>
        </w:rPr>
        <w:t>я конкретной услуги или организации;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образовательные ресурсы следует отделять от коммерческой информации и маркетинговой деятельности.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spellStart"/>
      <w:r w:rsidRPr="002076DF">
        <w:rPr>
          <w:rFonts w:ascii="Arial" w:eastAsia="Times New Roman" w:hAnsi="Arial" w:cs="Arial"/>
          <w:sz w:val="23"/>
          <w:szCs w:val="23"/>
          <w:lang w:eastAsia="ru-RU"/>
        </w:rPr>
        <w:t>адаптированность</w:t>
      </w:r>
      <w:proofErr w:type="spellEnd"/>
      <w:r w:rsidRPr="002076DF">
        <w:rPr>
          <w:rFonts w:ascii="Arial" w:eastAsia="Times New Roman" w:hAnsi="Arial" w:cs="Arial"/>
          <w:sz w:val="23"/>
          <w:szCs w:val="23"/>
          <w:lang w:eastAsia="ru-RU"/>
        </w:rPr>
        <w:t xml:space="preserve"> к национальной и региональной специфике, в том числе социальным, экономическим, культурным и лингвистическим аспектам;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справедливость - не допускается дискриминации соответствующих слоев населения (половой, возрастной, социальной, культурной, национальной);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достоверность - представляется по возможности полная, актуальная, полезная и доступная информация.</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Взаимодействие в сфере международного сотрудничества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Предусматривается, что развитие международного сотрудничества будет организовано по следующим направлениям: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Механизм управления реализацией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rsidRPr="002076DF">
        <w:rPr>
          <w:rFonts w:ascii="Arial" w:eastAsia="Times New Roman" w:hAnsi="Arial" w:cs="Arial"/>
          <w:sz w:val="23"/>
          <w:szCs w:val="23"/>
          <w:lang w:eastAsia="ru-RU"/>
        </w:rPr>
        <w:t>сопредседательства</w:t>
      </w:r>
      <w:proofErr w:type="spellEnd"/>
      <w:r w:rsidRPr="002076DF">
        <w:rPr>
          <w:rFonts w:ascii="Arial" w:eastAsia="Times New Roman" w:hAnsi="Arial" w:cs="Arial"/>
          <w:sz w:val="23"/>
          <w:szCs w:val="23"/>
          <w:lang w:eastAsia="ru-RU"/>
        </w:rPr>
        <w:t xml:space="preserve"> Министра финансов Российской Федерации </w:t>
      </w:r>
      <w:r w:rsidRPr="002076DF">
        <w:rPr>
          <w:rFonts w:ascii="Arial" w:eastAsia="Times New Roman" w:hAnsi="Arial" w:cs="Arial"/>
          <w:sz w:val="23"/>
          <w:szCs w:val="23"/>
          <w:lang w:eastAsia="ru-RU"/>
        </w:rPr>
        <w:lastRenderedPageBreak/>
        <w:t>(заместителя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Контроль за</w:t>
      </w:r>
      <w:proofErr w:type="gramEnd"/>
      <w:r w:rsidRPr="002076DF">
        <w:rPr>
          <w:rFonts w:ascii="Arial" w:eastAsia="Times New Roman" w:hAnsi="Arial" w:cs="Arial"/>
          <w:sz w:val="23"/>
          <w:szCs w:val="23"/>
          <w:lang w:eastAsia="ru-RU"/>
        </w:rPr>
        <w:t xml:space="preserve">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Этапы реализации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Настоящая Стратегия разработана на период с 2017 года до 2023 года.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Первый этап ее реализации запланирован на 2017 - 2019 годы.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программы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w:t>
      </w:r>
      <w:proofErr w:type="gramEnd"/>
      <w:r w:rsidRPr="002076DF">
        <w:rPr>
          <w:rFonts w:ascii="Arial" w:eastAsia="Times New Roman" w:hAnsi="Arial" w:cs="Arial"/>
          <w:sz w:val="23"/>
          <w:szCs w:val="23"/>
          <w:lang w:eastAsia="ru-RU"/>
        </w:rPr>
        <w:t xml:space="preserve">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Второй этап реализации настоящей Стратегии запланирован на 2020 - 2023 годы.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Ожидаемые результаты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соответствии с поставленными в настоящей Стратегии задачами будет обеспечено достижение следующих результатов: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совершенствование государственной политики Российской Федерации в отношении мер по повышению финансовой грамотности населения;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обеспечение большей доступности финансового образования в различных формах для целевых групп, особенно социально уязвимых;</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обеспечение комплексности, доступности и </w:t>
      </w:r>
      <w:proofErr w:type="gramStart"/>
      <w:r w:rsidRPr="002076DF">
        <w:rPr>
          <w:rFonts w:ascii="Arial" w:eastAsia="Times New Roman" w:hAnsi="Arial" w:cs="Arial"/>
          <w:sz w:val="23"/>
          <w:szCs w:val="23"/>
          <w:lang w:eastAsia="ru-RU"/>
        </w:rPr>
        <w:t>эффективности</w:t>
      </w:r>
      <w:proofErr w:type="gramEnd"/>
      <w:r w:rsidRPr="002076DF">
        <w:rPr>
          <w:rFonts w:ascii="Arial" w:eastAsia="Times New Roman" w:hAnsi="Arial" w:cs="Arial"/>
          <w:sz w:val="23"/>
          <w:szCs w:val="23"/>
          <w:lang w:eastAsia="ru-RU"/>
        </w:rPr>
        <w:t xml:space="preserve">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рост уровня знаний и вовлеченности граждан в процесс формирования пенсионного обеспечения.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w:t>
      </w:r>
      <w:proofErr w:type="gramEnd"/>
      <w:r w:rsidRPr="002076DF">
        <w:rPr>
          <w:rFonts w:ascii="Arial" w:eastAsia="Times New Roman" w:hAnsi="Arial" w:cs="Arial"/>
          <w:sz w:val="23"/>
          <w:szCs w:val="23"/>
          <w:lang w:eastAsia="ru-RU"/>
        </w:rPr>
        <w:t xml:space="preserve"> (финансов домохозяйства) на всех этапах жизненного пути.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Индикаторы и система мониторинга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Необходимым условием формирования эффективного механизма реализации настоящей Стратегии является создание системы мониторинга запуска, хода </w:t>
      </w:r>
      <w:r w:rsidRPr="002076DF">
        <w:rPr>
          <w:rFonts w:ascii="Arial" w:eastAsia="Times New Roman" w:hAnsi="Arial" w:cs="Arial"/>
          <w:sz w:val="23"/>
          <w:szCs w:val="23"/>
          <w:lang w:eastAsia="ru-RU"/>
        </w:rPr>
        <w:lastRenderedPageBreak/>
        <w:t>реализации, промежуточных и итоговых результатов реализации настоящей Стратегии, основанной на использовании: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процент граждан, понимающих соотношение "риск - доходность";</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процент граждан, располагающих запасом сре</w:t>
      </w:r>
      <w:proofErr w:type="gramStart"/>
      <w:r w:rsidRPr="002076DF">
        <w:rPr>
          <w:rFonts w:ascii="Arial" w:eastAsia="Times New Roman" w:hAnsi="Arial" w:cs="Arial"/>
          <w:sz w:val="23"/>
          <w:szCs w:val="23"/>
          <w:lang w:eastAsia="ru-RU"/>
        </w:rPr>
        <w:t>дств дл</w:t>
      </w:r>
      <w:proofErr w:type="gramEnd"/>
      <w:r w:rsidRPr="002076DF">
        <w:rPr>
          <w:rFonts w:ascii="Arial" w:eastAsia="Times New Roman" w:hAnsi="Arial" w:cs="Arial"/>
          <w:sz w:val="23"/>
          <w:szCs w:val="23"/>
          <w:lang w:eastAsia="ru-RU"/>
        </w:rPr>
        <w:t>я непредвиденных жизненных ситуаций;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средний балл по базовой финансовой грамотности в области финансовых вычислений;</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процент граждан, сравнивающих условия предоставления финансовых услуг в различных компаниях при выборе финансовой услуги;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процент граждан, правильно называющих признаки финансовой пирамиды;</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процент граждан, осведомленных об организациях, занимающихся защитой прав потребителей на финансовом рынке;</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количество образовательных организаций, проводящих мероприятия и реализующих программы по повышению финансовой грамотности (ежегодно);</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ежегодная посещаемость уникальных пользователей федеральных </w:t>
      </w:r>
      <w:proofErr w:type="spellStart"/>
      <w:r w:rsidRPr="002076DF">
        <w:rPr>
          <w:rFonts w:ascii="Arial" w:eastAsia="Times New Roman" w:hAnsi="Arial" w:cs="Arial"/>
          <w:sz w:val="23"/>
          <w:szCs w:val="23"/>
          <w:lang w:eastAsia="ru-RU"/>
        </w:rPr>
        <w:t>интернет-ресурсов</w:t>
      </w:r>
      <w:proofErr w:type="spellEnd"/>
      <w:r w:rsidRPr="002076DF">
        <w:rPr>
          <w:rFonts w:ascii="Arial" w:eastAsia="Times New Roman" w:hAnsi="Arial" w:cs="Arial"/>
          <w:sz w:val="23"/>
          <w:szCs w:val="23"/>
          <w:lang w:eastAsia="ru-RU"/>
        </w:rP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количество регионов Российской Федерации, реализующих программы повышения финансовой грамотности.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F426C3" w:rsidRPr="002076DF" w:rsidRDefault="00F426C3" w:rsidP="002076DF">
      <w:pPr>
        <w:shd w:val="clear" w:color="auto" w:fill="FFFFFF"/>
        <w:spacing w:after="255" w:line="270" w:lineRule="atLeast"/>
        <w:jc w:val="both"/>
        <w:outlineLvl w:val="2"/>
        <w:rPr>
          <w:rFonts w:ascii="Arial" w:eastAsia="Times New Roman" w:hAnsi="Arial" w:cs="Arial"/>
          <w:b/>
          <w:bCs/>
          <w:sz w:val="26"/>
          <w:szCs w:val="26"/>
          <w:lang w:eastAsia="ru-RU"/>
        </w:rPr>
      </w:pPr>
      <w:r w:rsidRPr="002076DF">
        <w:rPr>
          <w:rFonts w:ascii="Arial" w:eastAsia="Times New Roman" w:hAnsi="Arial" w:cs="Arial"/>
          <w:b/>
          <w:bCs/>
          <w:sz w:val="26"/>
          <w:szCs w:val="26"/>
          <w:lang w:eastAsia="ru-RU"/>
        </w:rPr>
        <w:t>Риски и система корректировки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Внесение изменений в настоящую Стратегию будет реализовываться на основании Федерального закона "О стратегическом планировании в Российской Федерации".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Целесообразно выделить следующие группы возможных рисков при реализации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proofErr w:type="gramStart"/>
      <w:r w:rsidRPr="002076DF">
        <w:rPr>
          <w:rFonts w:ascii="Arial" w:eastAsia="Times New Roman" w:hAnsi="Arial" w:cs="Arial"/>
          <w:sz w:val="23"/>
          <w:szCs w:val="23"/>
          <w:lang w:eastAsia="ru-RU"/>
        </w:rP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roofErr w:type="gramEnd"/>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lastRenderedPageBreak/>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F426C3" w:rsidRPr="002076DF" w:rsidRDefault="00F426C3" w:rsidP="002076DF">
      <w:pPr>
        <w:shd w:val="clear" w:color="auto" w:fill="FFFFFF"/>
        <w:spacing w:after="255" w:line="300" w:lineRule="atLeast"/>
        <w:jc w:val="both"/>
        <w:outlineLvl w:val="1"/>
        <w:rPr>
          <w:rFonts w:ascii="Arial" w:eastAsia="Times New Roman" w:hAnsi="Arial" w:cs="Arial"/>
          <w:b/>
          <w:bCs/>
          <w:sz w:val="27"/>
          <w:szCs w:val="27"/>
          <w:lang w:eastAsia="ru-RU"/>
        </w:rPr>
      </w:pPr>
      <w:bookmarkStart w:id="1" w:name="review"/>
      <w:bookmarkEnd w:id="1"/>
      <w:r w:rsidRPr="002076DF">
        <w:rPr>
          <w:rFonts w:ascii="Arial" w:eastAsia="Times New Roman" w:hAnsi="Arial" w:cs="Arial"/>
          <w:b/>
          <w:bCs/>
          <w:sz w:val="27"/>
          <w:szCs w:val="27"/>
          <w:lang w:eastAsia="ru-RU"/>
        </w:rPr>
        <w:t>Обзор документа</w:t>
      </w:r>
    </w:p>
    <w:p w:rsidR="00F426C3" w:rsidRPr="002076DF" w:rsidRDefault="002076DF" w:rsidP="002076DF">
      <w:pPr>
        <w:spacing w:before="255" w:after="255" w:line="240" w:lineRule="auto"/>
        <w:jc w:val="both"/>
        <w:rPr>
          <w:rFonts w:ascii="Times New Roman" w:eastAsia="Times New Roman" w:hAnsi="Times New Roman" w:cs="Times New Roman"/>
          <w:sz w:val="24"/>
          <w:szCs w:val="24"/>
          <w:lang w:eastAsia="ru-RU"/>
        </w:rPr>
      </w:pPr>
      <w:r w:rsidRPr="002076D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Утверждена Стратегия повышения финансовой грамотности в России на 2017-2023 гг. Она является основой для разработки федеральных и региональных госпрограмм.</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Отмечается, что финансово грамотный гражданин должен как минимум планировать свои доходы и расходы, формировать долгосрочные сбережения и финансовую "подушку безопасности", рационально выбирать финансовые услуги, избегать несоразмерных доходам долгов, уметь отстаивать свои законные права, быть способным распознавать признаки финансового мошенничества, вести финансовую подготовку к жизни на пенсии.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Перечислены задачи стратегии. Это повышение охвата и качества финансового образования и информированности населения, разработка механизмов взаимодействия государства и общества, обеспечивающих повышение финансовой грамотности.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Предусматривается продолжение работы по созданию и внедрению программ и методик интерактивного обучения, по разработке онлайн-игр по финансовой грамотности, организации онлайн-олимпиад для школьников.</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 xml:space="preserve">В реализации стратегии участвуют Минфин России, ЦБ РФ и другие заинтересованные органы исполнительной власти и организации, в том числе </w:t>
      </w:r>
      <w:proofErr w:type="spellStart"/>
      <w:r w:rsidRPr="002076DF">
        <w:rPr>
          <w:rFonts w:ascii="Arial" w:eastAsia="Times New Roman" w:hAnsi="Arial" w:cs="Arial"/>
          <w:sz w:val="23"/>
          <w:szCs w:val="23"/>
          <w:lang w:eastAsia="ru-RU"/>
        </w:rPr>
        <w:t>Минобрнауки</w:t>
      </w:r>
      <w:proofErr w:type="spellEnd"/>
      <w:r w:rsidRPr="002076DF">
        <w:rPr>
          <w:rFonts w:ascii="Arial" w:eastAsia="Times New Roman" w:hAnsi="Arial" w:cs="Arial"/>
          <w:sz w:val="23"/>
          <w:szCs w:val="23"/>
          <w:lang w:eastAsia="ru-RU"/>
        </w:rPr>
        <w:t xml:space="preserve"> России, </w:t>
      </w:r>
      <w:proofErr w:type="spellStart"/>
      <w:r w:rsidRPr="002076DF">
        <w:rPr>
          <w:rFonts w:ascii="Arial" w:eastAsia="Times New Roman" w:hAnsi="Arial" w:cs="Arial"/>
          <w:sz w:val="23"/>
          <w:szCs w:val="23"/>
          <w:lang w:eastAsia="ru-RU"/>
        </w:rPr>
        <w:t>Роспотребнадзор</w:t>
      </w:r>
      <w:proofErr w:type="spellEnd"/>
      <w:r w:rsidRPr="002076DF">
        <w:rPr>
          <w:rFonts w:ascii="Arial" w:eastAsia="Times New Roman" w:hAnsi="Arial" w:cs="Arial"/>
          <w:sz w:val="23"/>
          <w:szCs w:val="23"/>
          <w:lang w:eastAsia="ru-RU"/>
        </w:rPr>
        <w:t>.</w:t>
      </w:r>
    </w:p>
    <w:p w:rsidR="00F426C3" w:rsidRPr="002076DF" w:rsidRDefault="00F426C3" w:rsidP="002076DF">
      <w:pPr>
        <w:shd w:val="clear" w:color="auto" w:fill="FFFFFF"/>
        <w:spacing w:after="255" w:line="270" w:lineRule="atLeast"/>
        <w:jc w:val="both"/>
        <w:rPr>
          <w:rFonts w:ascii="Arial" w:eastAsia="Times New Roman" w:hAnsi="Arial" w:cs="Arial"/>
          <w:sz w:val="23"/>
          <w:szCs w:val="23"/>
          <w:lang w:eastAsia="ru-RU"/>
        </w:rPr>
      </w:pPr>
      <w:r w:rsidRPr="002076DF">
        <w:rPr>
          <w:rFonts w:ascii="Arial" w:eastAsia="Times New Roman" w:hAnsi="Arial" w:cs="Arial"/>
          <w:sz w:val="23"/>
          <w:szCs w:val="23"/>
          <w:lang w:eastAsia="ru-RU"/>
        </w:rPr>
        <w:t>Стратегию планируется реализовать в два этапа.</w:t>
      </w:r>
    </w:p>
    <w:p w:rsidR="00981043" w:rsidRPr="002076DF" w:rsidRDefault="00981043" w:rsidP="002076DF">
      <w:pPr>
        <w:jc w:val="both"/>
      </w:pPr>
      <w:bookmarkStart w:id="2" w:name="_GoBack"/>
      <w:bookmarkEnd w:id="2"/>
    </w:p>
    <w:sectPr w:rsidR="00981043" w:rsidRPr="00207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9F"/>
    <w:rsid w:val="00112C9F"/>
    <w:rsid w:val="002076DF"/>
    <w:rsid w:val="00981043"/>
    <w:rsid w:val="00F4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169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72">
          <w:marLeft w:val="0"/>
          <w:marRight w:val="0"/>
          <w:marTop w:val="0"/>
          <w:marBottom w:val="180"/>
          <w:divBdr>
            <w:top w:val="none" w:sz="0" w:space="0" w:color="auto"/>
            <w:left w:val="none" w:sz="0" w:space="0" w:color="auto"/>
            <w:bottom w:val="none" w:sz="0" w:space="0" w:color="auto"/>
            <w:right w:val="none" w:sz="0" w:space="0" w:color="auto"/>
          </w:divBdr>
        </w:div>
        <w:div w:id="204362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675558/" TargetMode="External"/><Relationship Id="rId13" Type="http://schemas.openxmlformats.org/officeDocument/2006/relationships/hyperlink" Target="https://www.garant.ru/products/ipo/prime/doc/71675558/" TargetMode="External"/><Relationship Id="rId3" Type="http://schemas.openxmlformats.org/officeDocument/2006/relationships/settings" Target="settings.xml"/><Relationship Id="rId7" Type="http://schemas.openxmlformats.org/officeDocument/2006/relationships/hyperlink" Target="https://www.garant.ru/products/ipo/prime/doc/71675558/" TargetMode="External"/><Relationship Id="rId12" Type="http://schemas.openxmlformats.org/officeDocument/2006/relationships/hyperlink" Target="https://www.garant.ru/products/ipo/prime/doc/7167555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675558/" TargetMode="External"/><Relationship Id="rId11" Type="http://schemas.openxmlformats.org/officeDocument/2006/relationships/hyperlink" Target="https://www.garant.ru/products/ipo/prime/doc/71675558/" TargetMode="External"/><Relationship Id="rId5" Type="http://schemas.openxmlformats.org/officeDocument/2006/relationships/hyperlink" Target="https://www.garant.ru/products/ipo/prime/doc/71675558/" TargetMode="External"/><Relationship Id="rId15" Type="http://schemas.openxmlformats.org/officeDocument/2006/relationships/hyperlink" Target="https://www.garant.ru/products/ipo/prime/doc/71675558/" TargetMode="External"/><Relationship Id="rId10" Type="http://schemas.openxmlformats.org/officeDocument/2006/relationships/hyperlink" Target="https://www.garant.ru/products/ipo/prime/doc/71675558/" TargetMode="External"/><Relationship Id="rId4" Type="http://schemas.openxmlformats.org/officeDocument/2006/relationships/webSettings" Target="webSettings.xml"/><Relationship Id="rId9" Type="http://schemas.openxmlformats.org/officeDocument/2006/relationships/hyperlink" Target="https://www.garant.ru/products/ipo/prime/doc/71675558/" TargetMode="External"/><Relationship Id="rId14" Type="http://schemas.openxmlformats.org/officeDocument/2006/relationships/hyperlink" Target="https://www.garant.ru/products/ipo/prime/doc/7167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9745</Words>
  <Characters>55553</Characters>
  <Application>Microsoft Office Word</Application>
  <DocSecurity>0</DocSecurity>
  <Lines>462</Lines>
  <Paragraphs>130</Paragraphs>
  <ScaleCrop>false</ScaleCrop>
  <Company/>
  <LinksUpToDate>false</LinksUpToDate>
  <CharactersWithSpaces>65168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2021-07-02T10:22:00Z</dcterms:created>
  <dcterms:modified xsi:type="dcterms:W3CDTF">2021-07-02T10:24:00Z</dcterms:modified>
</cp:coreProperties>
</file>